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844"/>
        <w:ind w:left="0" w:right="0"/>
      </w:pPr>
    </w:p>
    <w:p>
      <w:pPr>
        <w:autoSpaceDN w:val="0"/>
        <w:autoSpaceDE w:val="0"/>
        <w:widowControl/>
        <w:spacing w:line="340" w:lineRule="exact" w:before="0" w:after="0"/>
        <w:ind w:left="0" w:right="0" w:firstLine="0"/>
        <w:jc w:val="center"/>
      </w:pPr>
      <w:r>
        <w:rPr>
          <w:rFonts w:ascii="LMRoman12" w:hAnsi="LMRoman12" w:eastAsia="LMRoman12"/>
          <w:b/>
          <w:i w:val="0"/>
          <w:color w:val="000000"/>
          <w:sz w:val="24"/>
        </w:rPr>
        <w:t>APPLICATION FOR UNITED STATES LETTERS PATENT</w:t>
      </w:r>
    </w:p>
    <w:p>
      <w:pPr>
        <w:autoSpaceDN w:val="0"/>
        <w:tabs>
          <w:tab w:pos="3908" w:val="left"/>
        </w:tabs>
        <w:autoSpaceDE w:val="0"/>
        <w:widowControl/>
        <w:spacing w:line="336" w:lineRule="exact" w:before="3378" w:after="0"/>
        <w:ind w:left="3142" w:right="0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Title: </w:t>
      </w:r>
      <w:r>
        <w:tab/>
      </w:r>
      <w:r>
        <w:rPr>
          <w:rFonts w:ascii="LMRoman12" w:hAnsi="LMRoman12" w:eastAsia="LMRoman12"/>
          <w:b w:val="0"/>
          <w:i w:val="0"/>
          <w:color w:val="000000"/>
          <w:sz w:val="24"/>
        </w:rPr>
        <w:t>NOT YET DEFINED</w:t>
      </w:r>
    </w:p>
    <w:p>
      <w:pPr>
        <w:autoSpaceDN w:val="0"/>
        <w:tabs>
          <w:tab w:pos="1726" w:val="left"/>
        </w:tabs>
        <w:autoSpaceDE w:val="0"/>
        <w:widowControl/>
        <w:spacing w:line="336" w:lineRule="exact" w:before="3564" w:after="0"/>
        <w:ind w:left="478" w:right="0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Inventors: </w:t>
      </w:r>
      <w:r>
        <w:tab/>
      </w:r>
      <w:r>
        <w:rPr>
          <w:rFonts w:ascii="LMRoman12" w:hAnsi="LMRoman12" w:eastAsia="LMRoman12"/>
          <w:b w:val="0"/>
          <w:i w:val="0"/>
          <w:color w:val="000000"/>
          <w:sz w:val="24"/>
        </w:rPr>
        <w:t>John Doe</w:t>
      </w:r>
    </w:p>
    <w:p>
      <w:pPr>
        <w:sectPr>
          <w:pgSz w:w="12240" w:h="15840"/>
          <w:pgMar w:top="1064" w:right="1440" w:bottom="1440" w:left="1440" w:header="720" w:footer="720" w:gutter="0"/>
          <w:cols w:space="720" w:num="1" w:equalWidth="0">
            <w:col w:w="9360" w:space="0"/>
          </w:cols>
          <w:docGrid w:linePitch="360"/>
        </w:sectPr>
      </w:pPr>
    </w:p>
    <w:p>
      <w:pPr>
        <w:sectPr>
          <w:pgSz w:w="12240" w:h="15840"/>
          <w:pgMar w:top="1440" w:right="1440" w:bottom="1440" w:left="1440" w:header="720" w:footer="720" w:gutter="0"/>
          <w:cols w:space="720" w:num="1" w:equalWidth="0">
            <w:col w:w="936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844"/>
        <w:ind w:left="0" w:right="0"/>
      </w:pPr>
    </w:p>
    <w:p>
      <w:pPr>
        <w:autoSpaceDN w:val="0"/>
        <w:autoSpaceDE w:val="0"/>
        <w:widowControl/>
        <w:spacing w:line="340" w:lineRule="exact" w:before="0" w:after="0"/>
        <w:ind w:left="0" w:right="0" w:firstLine="0"/>
        <w:jc w:val="center"/>
      </w:pPr>
      <w:r>
        <w:rPr>
          <w:rFonts w:ascii="LMRoman12" w:hAnsi="LMRoman12" w:eastAsia="LMRoman12"/>
          <w:b/>
          <w:i w:val="0"/>
          <w:color w:val="000000"/>
          <w:sz w:val="24"/>
        </w:rPr>
        <w:t>NOT YET DEFINED</w:t>
      </w:r>
    </w:p>
    <w:p>
      <w:pPr>
        <w:autoSpaceDN w:val="0"/>
        <w:autoSpaceDE w:val="0"/>
        <w:widowControl/>
        <w:spacing w:line="340" w:lineRule="exact" w:before="1378" w:after="0"/>
        <w:ind w:left="0" w:right="0" w:firstLine="0"/>
        <w:jc w:val="center"/>
      </w:pPr>
      <w:r>
        <w:rPr>
          <w:rFonts w:ascii="LMRoman12" w:hAnsi="LMRoman12" w:eastAsia="LMRoman12"/>
          <w:b/>
          <w:i w:val="0"/>
          <w:color w:val="000000"/>
          <w:sz w:val="24"/>
          <w:u w:val="single"/>
        </w:rPr>
        <w:t>ABSTRACT</w:t>
      </w:r>
    </w:p>
    <w:p>
      <w:pPr>
        <w:autoSpaceDN w:val="0"/>
        <w:tabs>
          <w:tab w:pos="1332" w:val="left"/>
        </w:tabs>
        <w:autoSpaceDE w:val="0"/>
        <w:widowControl/>
        <w:spacing w:line="478" w:lineRule="exact" w:before="444" w:after="0"/>
        <w:ind w:left="358" w:right="288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[</w:t>
      </w:r>
      <w:r>
        <w:rPr>
          <w:rFonts w:ascii="LMRoman12" w:hAnsi="LMRoman12" w:eastAsia="LMRoman12"/>
          <w:b/>
          <w:i w:val="0"/>
          <w:color w:val="000000"/>
          <w:sz w:val="24"/>
        </w:rPr>
        <w:t>0001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] </w:t>
      </w:r>
      <w:r>
        <w:tab/>
      </w:r>
      <w:r>
        <w:rPr>
          <w:rFonts w:ascii="LMRoman12" w:hAnsi="LMRoman12" w:eastAsia="LMRoman12"/>
          <w:b w:val="0"/>
          <w:i w:val="0"/>
          <w:color w:val="000000"/>
          <w:sz w:val="24"/>
        </w:rPr>
        <w:t>Electronics is a scientific and engineering discipline that studies and ap-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plies the principles of physics to design, create, and operate devices that manipulate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>electrons and other electrically charged particles. Electronics is a subfield of elec-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trical engineering, but it differs from it in that it focuses on using active devices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such as transistors, diodes, and integrated circuits to control and amplify the flow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>of electric current and to convert it from one form to another, such as from alter-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nating current (AC) to direct current (DC) or from analog to digital. Electronics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also encompasses the fields of microelectronics, nanoelectronics, optoelectronics, and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quantum electronics, which deal with the fabrication and application of electronic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>devices at microscopic, nanoscopic, optical, and quantum scales.</w:t>
      </w:r>
    </w:p>
    <w:p>
      <w:pPr>
        <w:autoSpaceDN w:val="0"/>
        <w:autoSpaceDE w:val="0"/>
        <w:widowControl/>
        <w:spacing w:line="342" w:lineRule="exact" w:before="1060" w:after="0"/>
        <w:ind w:left="0" w:right="0" w:firstLine="0"/>
        <w:jc w:val="center"/>
      </w:pPr>
      <w:r>
        <w:rPr>
          <w:rFonts w:ascii="LMRoman12" w:hAnsi="LMRoman12" w:eastAsia="LMRoman12"/>
          <w:b/>
          <w:i w:val="0"/>
          <w:color w:val="000000"/>
          <w:sz w:val="24"/>
          <w:u w:val="single"/>
        </w:rPr>
        <w:t>BACKGROUND</w:t>
      </w:r>
    </w:p>
    <w:p>
      <w:pPr>
        <w:autoSpaceDN w:val="0"/>
        <w:tabs>
          <w:tab w:pos="1310" w:val="left"/>
        </w:tabs>
        <w:autoSpaceDE w:val="0"/>
        <w:widowControl/>
        <w:spacing w:line="478" w:lineRule="exact" w:before="444" w:after="0"/>
        <w:ind w:left="358" w:right="288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[</w:t>
      </w:r>
      <w:r>
        <w:rPr>
          <w:rFonts w:ascii="LMRoman12" w:hAnsi="LMRoman12" w:eastAsia="LMRoman12"/>
          <w:b/>
          <w:i w:val="0"/>
          <w:color w:val="000000"/>
          <w:sz w:val="24"/>
        </w:rPr>
        <w:t>0002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] </w:t>
      </w:r>
      <w:r>
        <w:tab/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Electronics has hugely influenced the development of modern society. The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identification of the electron in 1897, along with the subsequent invention of the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vacuum tube which could amplify and rectify small electrical signals, inaugurated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the field of electronics and the electron age.[1] Practical applications started with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the invention of the diode by Ambrose Fleming and the triode by Lee De Forest in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the early 1900s, which made the detection of small electrical voltages such as radio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>signals from a radio antenna possible with a non-mechanical device.</w:t>
      </w:r>
    </w:p>
    <w:p>
      <w:pPr>
        <w:autoSpaceDN w:val="0"/>
        <w:autoSpaceDE w:val="0"/>
        <w:widowControl/>
        <w:spacing w:line="338" w:lineRule="exact" w:before="530" w:after="0"/>
        <w:ind w:left="0" w:right="0" w:firstLine="0"/>
        <w:jc w:val="center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1</w:t>
      </w:r>
    </w:p>
    <w:p>
      <w:pPr>
        <w:sectPr>
          <w:pgSz w:w="12240" w:h="15840"/>
          <w:pgMar w:top="1064" w:right="1440" w:bottom="186" w:left="1440" w:header="720" w:footer="720" w:gutter="0"/>
          <w:cols w:space="720" w:num="1" w:equalWidth="0">
            <w:col w:w="9360" w:space="0"/>
            <w:col w:w="936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844"/>
        <w:ind w:left="0" w:right="0"/>
      </w:pPr>
    </w:p>
    <w:p>
      <w:pPr>
        <w:autoSpaceDN w:val="0"/>
        <w:tabs>
          <w:tab w:pos="1324" w:val="left"/>
        </w:tabs>
        <w:autoSpaceDE w:val="0"/>
        <w:widowControl/>
        <w:spacing w:line="462" w:lineRule="exact" w:before="0" w:after="0"/>
        <w:ind w:left="358" w:right="288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[</w:t>
      </w:r>
      <w:r>
        <w:rPr>
          <w:rFonts w:ascii="LMRoman12" w:hAnsi="LMRoman12" w:eastAsia="LMRoman12"/>
          <w:b/>
          <w:i w:val="0"/>
          <w:color w:val="000000"/>
          <w:sz w:val="24"/>
        </w:rPr>
        <w:t>0003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] </w:t>
      </w:r>
      <w:r>
        <w:tab/>
      </w:r>
      <w:r>
        <w:rPr>
          <w:rFonts w:ascii="LMRoman12" w:hAnsi="LMRoman12" w:eastAsia="LMRoman12"/>
          <w:b w:val="0"/>
          <w:i w:val="0"/>
          <w:color w:val="000000"/>
          <w:sz w:val="24"/>
        </w:rPr>
        <w:t>Vacuum tubes (thermionic valves) were the first active electronic compo-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nents which controlled current flow by influencing the flow of individual electrons,[2]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They were responsible for the electronics revolution of the first half of the twentieth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>century,[3][4] They enabled the construction of equipment that used current amplifi-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cation and rectification to give us radio, television, radar, long-distance telephony and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much more. The early growth of electronics was rapid, and by the 1920s, commercial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radio broadcasting and communications were becoming widespread and electronic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amplifiers were being used in such diverse applications as long-distance telephony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>and the music recording industry.</w:t>
      </w:r>
    </w:p>
    <w:p>
      <w:pPr>
        <w:autoSpaceDN w:val="0"/>
        <w:tabs>
          <w:tab w:pos="1330" w:val="left"/>
        </w:tabs>
        <w:autoSpaceDE w:val="0"/>
        <w:widowControl/>
        <w:spacing w:line="478" w:lineRule="exact" w:before="200" w:after="0"/>
        <w:ind w:left="358" w:right="288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[</w:t>
      </w:r>
      <w:r>
        <w:rPr>
          <w:rFonts w:ascii="LMRoman12" w:hAnsi="LMRoman12" w:eastAsia="LMRoman12"/>
          <w:b/>
          <w:i w:val="0"/>
          <w:color w:val="000000"/>
          <w:sz w:val="24"/>
        </w:rPr>
        <w:t>0004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] </w:t>
      </w:r>
      <w:r>
        <w:tab/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In April 1955, the IBM 608 was the first IBM product to use transistor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circuits without any vacuum tubes and is believed to be the first all-transistorized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calculator to be manufactured for the commercial market.[7][8] The 608 contained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more than 3,000 germanium transistors. Thomas J. Watson Jr. ordered all future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IBM products to use transistors in their design. From that time on transistors were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almost exclusively used for computer logic and peripherals. However, early junction 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>transistors were relatively bulky devices that were difficult to manufacture on a mass-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>production basis, which limited them to a number of specialised applications.</w:t>
      </w:r>
    </w:p>
    <w:p>
      <w:pPr>
        <w:autoSpaceDN w:val="0"/>
        <w:autoSpaceDE w:val="0"/>
        <w:widowControl/>
        <w:spacing w:line="340" w:lineRule="exact" w:before="1010" w:after="0"/>
        <w:ind w:left="0" w:right="0" w:firstLine="0"/>
        <w:jc w:val="center"/>
      </w:pPr>
      <w:r>
        <w:rPr>
          <w:rFonts w:ascii="LMRoman12" w:hAnsi="LMRoman12" w:eastAsia="LMRoman12"/>
          <w:b/>
          <w:i w:val="0"/>
          <w:color w:val="000000"/>
          <w:sz w:val="24"/>
          <w:u w:val="single"/>
        </w:rPr>
        <w:t>SUMMARY</w:t>
      </w:r>
    </w:p>
    <w:p>
      <w:pPr>
        <w:autoSpaceDN w:val="0"/>
        <w:autoSpaceDE w:val="0"/>
        <w:widowControl/>
        <w:spacing w:line="340" w:lineRule="exact" w:before="530" w:after="0"/>
        <w:ind w:left="358" w:right="0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[</w:t>
      </w:r>
      <w:r>
        <w:rPr>
          <w:rFonts w:ascii="LMRoman12" w:hAnsi="LMRoman12" w:eastAsia="LMRoman12"/>
          <w:b/>
          <w:i w:val="0"/>
          <w:color w:val="000000"/>
          <w:sz w:val="24"/>
        </w:rPr>
        <w:t>0005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>]</w:t>
      </w:r>
    </w:p>
    <w:p>
      <w:pPr>
        <w:autoSpaceDN w:val="0"/>
        <w:autoSpaceDE w:val="0"/>
        <w:widowControl/>
        <w:spacing w:line="340" w:lineRule="exact" w:before="1008" w:after="0"/>
        <w:ind w:left="0" w:right="0" w:firstLine="0"/>
        <w:jc w:val="center"/>
      </w:pPr>
      <w:r>
        <w:rPr>
          <w:rFonts w:ascii="LMRoman12" w:hAnsi="LMRoman12" w:eastAsia="LMRoman12"/>
          <w:b/>
          <w:i w:val="0"/>
          <w:color w:val="000000"/>
          <w:sz w:val="24"/>
          <w:u w:val="single"/>
        </w:rPr>
        <w:t>BRIEF DESCRIPTION OF DRAWINGS</w:t>
      </w:r>
    </w:p>
    <w:p>
      <w:pPr>
        <w:autoSpaceDN w:val="0"/>
        <w:autoSpaceDE w:val="0"/>
        <w:widowControl/>
        <w:spacing w:line="338" w:lineRule="exact" w:before="1246" w:after="0"/>
        <w:ind w:left="0" w:right="0" w:firstLine="0"/>
        <w:jc w:val="center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2</w:t>
      </w:r>
    </w:p>
    <w:p>
      <w:pPr>
        <w:sectPr>
          <w:pgSz w:w="12240" w:h="15840"/>
          <w:pgMar w:top="1064" w:right="1440" w:bottom="186" w:left="1440" w:header="720" w:footer="720" w:gutter="0"/>
          <w:cols w:space="720" w:num="1" w:equalWidth="0">
            <w:col w:w="9360" w:space="0"/>
            <w:col w:w="9360" w:space="0"/>
            <w:col w:w="936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38"/>
        <w:ind w:left="0" w:right="0"/>
      </w:pPr>
    </w:p>
    <w:p>
      <w:pPr>
        <w:autoSpaceDN w:val="0"/>
        <w:autoSpaceDE w:val="0"/>
        <w:widowControl/>
        <w:spacing w:line="340" w:lineRule="exact" w:before="0" w:after="472"/>
        <w:ind w:left="0" w:right="0" w:firstLine="0"/>
        <w:jc w:val="center"/>
      </w:pPr>
      <w:r>
        <w:rPr>
          <w:rFonts w:ascii="LMRoman12" w:hAnsi="LMRoman12" w:eastAsia="LMRoman12"/>
          <w:b/>
          <w:i w:val="0"/>
          <w:color w:val="000000"/>
          <w:sz w:val="24"/>
          <w:u w:val="single"/>
        </w:rPr>
        <w:t>DETAILED DESCRIPTION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60.0" w:type="dxa"/>
      </w:tblPr>
      <w:tblGrid>
        <w:gridCol w:w="2340"/>
        <w:gridCol w:w="2340"/>
        <w:gridCol w:w="2340"/>
        <w:gridCol w:w="2340"/>
      </w:tblGrid>
      <w:tr>
        <w:trPr>
          <w:trHeight w:hRule="exact" w:val="1774"/>
        </w:trPr>
        <w:tc>
          <w:tcPr>
            <w:tcW w:type="dxa" w:w="9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6" w:lineRule="exact" w:before="60" w:after="0"/>
              <w:ind w:left="0" w:right="42" w:firstLine="0"/>
              <w:jc w:val="right"/>
            </w:pPr>
            <w:r>
              <w:rPr>
                <w:rFonts w:ascii="LMMathItalic12" w:hAnsi="LMMathItalic12" w:eastAsia="LMMathItalic12"/>
                <w:b w:val="0"/>
                <w:i/>
                <w:color w:val="000000"/>
                <w:sz w:val="24"/>
              </w:rPr>
              <w:t>PV</w:t>
            </w:r>
            <w:r>
              <w:rPr>
                <w:rFonts w:ascii="LMRoman12" w:hAnsi="LMRoman12" w:eastAsia="LMRoman12"/>
                <w:b w:val="0"/>
                <w:i w:val="0"/>
                <w:color w:val="000000"/>
                <w:sz w:val="24"/>
              </w:rPr>
              <w:t xml:space="preserve"> =</w:t>
            </w:r>
          </w:p>
        </w:tc>
        <w:tc>
          <w:tcPr>
            <w:tcW w:type="dxa" w:w="1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90" w:after="0"/>
              <w:ind w:left="0" w:right="720" w:firstLine="0"/>
              <w:jc w:val="center"/>
            </w:pPr>
            <w:r>
              <w:rPr>
                <w:rFonts w:ascii="LMMathItalic8" w:hAnsi="LMMathItalic8" w:eastAsia="LMMathItalic8"/>
                <w:b w:val="0"/>
                <w:i/>
                <w:color w:val="000000"/>
                <w:sz w:val="16"/>
              </w:rPr>
              <w:t xml:space="preserve">FV </w:t>
            </w:r>
            <w:r>
              <w:br/>
            </w:r>
            <w:r>
              <w:rPr>
                <w:rFonts w:ascii="LMRoman8" w:hAnsi="LMRoman8" w:eastAsia="LMRoman8"/>
                <w:b w:val="0"/>
                <w:i w:val="0"/>
                <w:color w:val="000000"/>
                <w:sz w:val="16"/>
              </w:rPr>
              <w:t>(1+</w:t>
            </w:r>
            <w:r>
              <w:rPr>
                <w:rFonts w:ascii="LMRoman8" w:hAnsi="LMRoman8" w:eastAsia="LMRoman8"/>
                <w:b w:val="0"/>
                <w:i/>
                <w:color w:val="000000"/>
                <w:sz w:val="16"/>
              </w:rPr>
              <w:t>i</w:t>
            </w:r>
            <w:r>
              <w:rPr>
                <w:rFonts w:ascii="LMRoman8" w:hAnsi="LMRoman8" w:eastAsia="LMRoman8"/>
                <w:b w:val="0"/>
                <w:i w:val="0"/>
                <w:color w:val="000000"/>
                <w:sz w:val="16"/>
              </w:rPr>
              <w:t>)</w:t>
            </w:r>
            <w:r>
              <w:rPr>
                <w:rFonts w:ascii="LMMathItalic6" w:hAnsi="LMMathItalic6" w:eastAsia="LMMathItalic6"/>
                <w:b w:val="0"/>
                <w:i/>
                <w:color w:val="000000"/>
                <w:sz w:val="12"/>
              </w:rPr>
              <w:t>n</w:t>
            </w:r>
          </w:p>
        </w:tc>
        <w:tc>
          <w:tcPr>
            <w:tcW w:type="dxa" w:w="4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98" w:lineRule="exact" w:before="1216" w:after="0"/>
              <w:ind w:left="840" w:right="0" w:firstLine="0"/>
              <w:jc w:val="left"/>
            </w:pPr>
            <w:r>
              <w:rPr>
                <w:rFonts w:ascii="LMMathItalic12" w:hAnsi="LMMathItalic12" w:eastAsia="LMMathItalic12"/>
                <w:b w:val="0"/>
                <w:i/>
                <w:color w:val="000000"/>
                <w:sz w:val="24"/>
              </w:rPr>
              <w:t>e</w:t>
            </w:r>
            <w:r>
              <w:rPr>
                <w:rFonts w:ascii="LMMathItalic8" w:hAnsi="LMMathItalic8" w:eastAsia="LMMathItalic8"/>
                <w:b w:val="0"/>
                <w:i/>
                <w:color w:val="000000"/>
                <w:sz w:val="16"/>
              </w:rPr>
              <w:t>jθ</w:t>
            </w:r>
            <w:r>
              <w:rPr>
                <w:rFonts w:ascii="LMRoman12" w:hAnsi="LMRoman12" w:eastAsia="LMRoman12"/>
                <w:b w:val="0"/>
                <w:i w:val="0"/>
                <w:color w:val="000000"/>
                <w:sz w:val="24"/>
              </w:rPr>
              <w:t>= cos (</w:t>
            </w:r>
            <w:r>
              <w:rPr>
                <w:rFonts w:ascii="LMMathItalic12" w:hAnsi="LMMathItalic12" w:eastAsia="LMMathItalic12"/>
                <w:b w:val="0"/>
                <w:i/>
                <w:color w:val="000000"/>
                <w:sz w:val="24"/>
              </w:rPr>
              <w:t>θ</w:t>
            </w:r>
            <w:r>
              <w:rPr>
                <w:rFonts w:ascii="LMRoman12" w:hAnsi="LMRoman12" w:eastAsia="LMRoman12"/>
                <w:b w:val="0"/>
                <w:i w:val="0"/>
                <w:color w:val="000000"/>
                <w:sz w:val="24"/>
              </w:rPr>
              <w:t>) +</w:t>
            </w:r>
            <w:r>
              <w:rPr>
                <w:rFonts w:ascii="LMMathItalic12" w:hAnsi="LMMathItalic12" w:eastAsia="LMMathItalic12"/>
                <w:b w:val="0"/>
                <w:i/>
                <w:color w:val="000000"/>
                <w:sz w:val="24"/>
              </w:rPr>
              <w:t xml:space="preserve"> j</w:t>
            </w:r>
            <w:r>
              <w:rPr>
                <w:rFonts w:ascii="LMMathSymbols10" w:hAnsi="LMMathSymbols10" w:eastAsia="LMMathSymbols10"/>
                <w:b w:val="0"/>
                <w:i/>
                <w:color w:val="000000"/>
                <w:sz w:val="24"/>
              </w:rPr>
              <w:t xml:space="preserve"> ·</w:t>
            </w:r>
            <w:r>
              <w:rPr>
                <w:rFonts w:ascii="LMRoman12" w:hAnsi="LMRoman12" w:eastAsia="LMRoman12"/>
                <w:b w:val="0"/>
                <w:i w:val="0"/>
                <w:color w:val="000000"/>
                <w:sz w:val="24"/>
              </w:rPr>
              <w:t xml:space="preserve"> sin (</w:t>
            </w:r>
            <w:r>
              <w:rPr>
                <w:rFonts w:ascii="LMMathItalic12" w:hAnsi="LMMathItalic12" w:eastAsia="LMMathItalic12"/>
                <w:b w:val="0"/>
                <w:i/>
                <w:color w:val="000000"/>
                <w:sz w:val="24"/>
              </w:rPr>
              <w:t>θ</w:t>
            </w:r>
            <w:r>
              <w:rPr>
                <w:rFonts w:ascii="LMRoman12" w:hAnsi="LMRoman12" w:eastAsia="LMRoman12"/>
                <w:b w:val="0"/>
                <w:i w:val="0"/>
                <w:color w:val="000000"/>
                <w:sz w:val="24"/>
              </w:rPr>
              <w:t>)</w:t>
            </w:r>
          </w:p>
        </w:tc>
        <w:tc>
          <w:tcPr>
            <w:tcW w:type="dxa" w:w="19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6" w:lineRule="exact" w:before="1216" w:after="0"/>
              <w:ind w:left="0" w:right="194" w:firstLine="0"/>
              <w:jc w:val="right"/>
            </w:pPr>
            <w:r>
              <w:rPr>
                <w:rFonts w:ascii="LMRoman12" w:hAnsi="LMRoman12" w:eastAsia="LMRoman12"/>
                <w:b w:val="0"/>
                <w:i w:val="0"/>
                <w:color w:val="000000"/>
                <w:sz w:val="24"/>
              </w:rPr>
              <w:t>(1)</w:t>
            </w:r>
          </w:p>
        </w:tc>
      </w:tr>
    </w:tbl>
    <w:p>
      <w:pPr>
        <w:autoSpaceDN w:val="0"/>
        <w:autoSpaceDE w:val="0"/>
        <w:widowControl/>
        <w:spacing w:line="336" w:lineRule="exact" w:before="248" w:after="0"/>
        <w:ind w:left="558" w:right="0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More details here: https://github.com/borisreitman/uspatent/</w:t>
      </w:r>
    </w:p>
    <w:p>
      <w:pPr>
        <w:autoSpaceDN w:val="0"/>
        <w:autoSpaceDE w:val="0"/>
        <w:widowControl/>
        <w:spacing w:line="338" w:lineRule="exact" w:before="8962" w:after="0"/>
        <w:ind w:left="0" w:right="0" w:firstLine="0"/>
        <w:jc w:val="center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3</w:t>
      </w:r>
    </w:p>
    <w:p>
      <w:pPr>
        <w:sectPr>
          <w:pgSz w:w="12240" w:h="15840"/>
          <w:pgMar w:top="1440" w:right="1440" w:bottom="186" w:left="1440" w:header="720" w:footer="720" w:gutter="0"/>
          <w:cols w:space="720" w:num="1" w:equalWidth="0">
            <w:col w:w="9360" w:space="0"/>
            <w:col w:w="9360" w:space="0"/>
            <w:col w:w="9360" w:space="0"/>
            <w:col w:w="936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846"/>
        <w:ind w:left="0" w:right="0"/>
      </w:pPr>
    </w:p>
    <w:p>
      <w:pPr>
        <w:autoSpaceDN w:val="0"/>
        <w:tabs>
          <w:tab w:pos="644" w:val="left"/>
        </w:tabs>
        <w:autoSpaceDE w:val="0"/>
        <w:widowControl/>
        <w:spacing w:line="504" w:lineRule="exact" w:before="0" w:after="0"/>
        <w:ind w:left="358" w:right="5328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What is claimed: </w:t>
      </w:r>
      <w:r>
        <w:br/>
      </w:r>
      <w:r>
        <w:tab/>
      </w:r>
      <w:r>
        <w:rPr>
          <w:rFonts w:ascii="LMRoman12" w:hAnsi="LMRoman12" w:eastAsia="LMRoman12"/>
          <w:b w:val="0"/>
          <w:i w:val="0"/>
          <w:color w:val="000000"/>
          <w:sz w:val="24"/>
        </w:rPr>
        <w:t>1. This is an independent claim.</w:t>
      </w:r>
    </w:p>
    <w:p>
      <w:pPr>
        <w:autoSpaceDN w:val="0"/>
        <w:autoSpaceDE w:val="0"/>
        <w:widowControl/>
        <w:spacing w:line="342" w:lineRule="exact" w:before="390" w:after="0"/>
        <w:ind w:left="1160" w:right="0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2. The method of claim</w:t>
      </w:r>
      <w:r>
        <w:rPr>
          <w:rFonts w:ascii="LMRoman12" w:hAnsi="LMRoman12" w:eastAsia="LMRoman12"/>
          <w:b/>
          <w:i w:val="0"/>
          <w:color w:val="000000"/>
          <w:sz w:val="24"/>
        </w:rPr>
        <w:t xml:space="preserve"> ??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 further comprising. . .</w:t>
      </w:r>
    </w:p>
    <w:p>
      <w:pPr>
        <w:autoSpaceDN w:val="0"/>
        <w:tabs>
          <w:tab w:pos="1460" w:val="left"/>
        </w:tabs>
        <w:autoSpaceDE w:val="0"/>
        <w:widowControl/>
        <w:spacing w:line="526" w:lineRule="exact" w:before="48" w:after="0"/>
        <w:ind w:left="1160" w:right="288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3. The method of claim</w:t>
      </w:r>
      <w:r>
        <w:rPr>
          <w:rFonts w:ascii="LMRoman12" w:hAnsi="LMRoman12" w:eastAsia="LMRoman12"/>
          <w:b/>
          <w:i w:val="0"/>
          <w:color w:val="000000"/>
          <w:sz w:val="24"/>
        </w:rPr>
        <w:t xml:space="preserve"> ??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 further comprising. . . (a very long line of text will </w:t>
      </w:r>
      <w:r>
        <w:tab/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wrap correctly to the next line, with an appropirate indentation.) </w:t>
      </w:r>
      <w:r>
        <w:br/>
      </w:r>
      <w:r>
        <w:rPr>
          <w:rFonts w:ascii="LMRoman12" w:hAnsi="LMRoman12" w:eastAsia="LMRoman12"/>
          <w:b w:val="0"/>
          <w:i w:val="0"/>
          <w:color w:val="000000"/>
          <w:sz w:val="24"/>
        </w:rPr>
        <w:t>4. The method of claim</w:t>
      </w:r>
      <w:r>
        <w:rPr>
          <w:rFonts w:ascii="LMRoman12" w:hAnsi="LMRoman12" w:eastAsia="LMRoman12"/>
          <w:b/>
          <w:i w:val="0"/>
          <w:color w:val="000000"/>
          <w:sz w:val="24"/>
        </w:rPr>
        <w:t xml:space="preserve"> ??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 further comprising. . .</w:t>
      </w:r>
    </w:p>
    <w:p>
      <w:pPr>
        <w:autoSpaceDN w:val="0"/>
        <w:autoSpaceDE w:val="0"/>
        <w:widowControl/>
        <w:spacing w:line="338" w:lineRule="exact" w:before="390" w:after="0"/>
        <w:ind w:left="644" w:right="0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5. This is an independent claim.</w:t>
      </w:r>
    </w:p>
    <w:p>
      <w:pPr>
        <w:autoSpaceDN w:val="0"/>
        <w:autoSpaceDE w:val="0"/>
        <w:widowControl/>
        <w:spacing w:line="342" w:lineRule="exact" w:before="388" w:after="0"/>
        <w:ind w:left="1160" w:right="0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6. The method of claim</w:t>
      </w:r>
      <w:r>
        <w:rPr>
          <w:rFonts w:ascii="LMRoman12" w:hAnsi="LMRoman12" w:eastAsia="LMRoman12"/>
          <w:b/>
          <w:i w:val="0"/>
          <w:color w:val="000000"/>
          <w:sz w:val="24"/>
        </w:rPr>
        <w:t xml:space="preserve"> ??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 further comprising. . .</w:t>
      </w:r>
    </w:p>
    <w:p>
      <w:pPr>
        <w:autoSpaceDN w:val="0"/>
        <w:autoSpaceDE w:val="0"/>
        <w:widowControl/>
        <w:spacing w:line="340" w:lineRule="exact" w:before="234" w:after="0"/>
        <w:ind w:left="1160" w:right="0" w:firstLine="0"/>
        <w:jc w:val="left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7. The method of claim</w:t>
      </w:r>
      <w:r>
        <w:rPr>
          <w:rFonts w:ascii="LMRoman12" w:hAnsi="LMRoman12" w:eastAsia="LMRoman12"/>
          <w:b/>
          <w:i w:val="0"/>
          <w:color w:val="000000"/>
          <w:sz w:val="24"/>
        </w:rPr>
        <w:t xml:space="preserve"> ??</w:t>
      </w:r>
      <w:r>
        <w:rPr>
          <w:rFonts w:ascii="LMRoman12" w:hAnsi="LMRoman12" w:eastAsia="LMRoman12"/>
          <w:b w:val="0"/>
          <w:i w:val="0"/>
          <w:color w:val="000000"/>
          <w:sz w:val="24"/>
        </w:rPr>
        <w:t xml:space="preserve"> further comprising. . .</w:t>
      </w:r>
    </w:p>
    <w:p>
      <w:pPr>
        <w:autoSpaceDN w:val="0"/>
        <w:autoSpaceDE w:val="0"/>
        <w:widowControl/>
        <w:spacing w:line="338" w:lineRule="exact" w:before="7604" w:after="0"/>
        <w:ind w:left="0" w:right="0" w:firstLine="0"/>
        <w:jc w:val="center"/>
      </w:pPr>
      <w:r>
        <w:rPr>
          <w:rFonts w:ascii="LMRoman12" w:hAnsi="LMRoman12" w:eastAsia="LMRoman12"/>
          <w:b w:val="0"/>
          <w:i w:val="0"/>
          <w:color w:val="000000"/>
          <w:sz w:val="24"/>
        </w:rPr>
        <w:t>4</w:t>
      </w:r>
    </w:p>
    <w:sectPr w:rsidR="00FC693F" w:rsidRPr="0006063C" w:rsidSect="00034616">
      <w:pgSz w:w="12240" w:h="15840"/>
      <w:pgMar w:top="1064" w:right="1440" w:bottom="186" w:left="1440" w:header="720" w:footer="720" w:gutter="0"/>
      <w:cols w:space="720" w:num="1" w:equalWidth="0">
        <w:col w:w="9360" w:space="0"/>
        <w:col w:w="9360" w:space="0"/>
        <w:col w:w="9360" w:space="0"/>
        <w:col w:w="9360" w:space="0"/>
        <w:col w:w="936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